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E3" w:rsidRPr="00646B62" w:rsidRDefault="00C02AE3" w:rsidP="00646B62">
      <w:pPr>
        <w:widowControl w:val="0"/>
        <w:shd w:val="clear" w:color="auto" w:fill="FFFFFF"/>
        <w:spacing w:before="36" w:after="0" w:line="20" w:lineRule="atLeast"/>
        <w:jc w:val="center"/>
        <w:rPr>
          <w:rFonts w:ascii="Arial Unicode MS" w:eastAsia="Arial Unicode MS" w:hAnsi="Arial Unicode MS" w:cs="Arial Unicode MS"/>
          <w:bCs/>
          <w:color w:val="000000"/>
          <w:spacing w:val="-1"/>
          <w:sz w:val="28"/>
          <w:szCs w:val="28"/>
          <w:lang w:bidi="ru-RU"/>
        </w:rPr>
      </w:pPr>
      <w:r w:rsidRPr="00646B62">
        <w:rPr>
          <w:rFonts w:ascii="Arial Unicode MS" w:eastAsia="Arial Unicode MS" w:hAnsi="Arial Unicode MS" w:cs="Arial Unicode MS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770255" cy="80454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AE3" w:rsidRPr="00646B62" w:rsidRDefault="00C02AE3" w:rsidP="00C02AE3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 w:rsidRPr="00646B62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>СОВЕТ ДЕПУТАТОВ</w:t>
      </w:r>
    </w:p>
    <w:p w:rsidR="00C02AE3" w:rsidRPr="00646B62" w:rsidRDefault="00C02AE3" w:rsidP="00C02AE3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 w:rsidRPr="00646B62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>КАРАКУЛЬСКОГО СЕЛЬСКОГО ПОСЕЛЕНИЯ</w:t>
      </w:r>
    </w:p>
    <w:p w:rsidR="00C02AE3" w:rsidRPr="00646B62" w:rsidRDefault="00C02AE3" w:rsidP="00C02AE3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 w:rsidRPr="00646B62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 xml:space="preserve"> ОКТЯБРЬСКОГО МУНИЦИПАЛЬНОГО РАЙОНА</w:t>
      </w:r>
    </w:p>
    <w:p w:rsidR="00C02AE3" w:rsidRPr="00646B62" w:rsidRDefault="00C02AE3" w:rsidP="00C02AE3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 w:rsidRPr="00646B62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>ЧЕЛЯБИНСКОЙ ОБЛАСТИ</w:t>
      </w:r>
    </w:p>
    <w:p w:rsidR="00C02AE3" w:rsidRPr="00646B62" w:rsidRDefault="00C02AE3" w:rsidP="00C02AE3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46B62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46B62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646B62" w:rsidRPr="00646B62" w:rsidRDefault="00646B62" w:rsidP="00C02AE3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AE3" w:rsidRPr="00646B62" w:rsidRDefault="00C02AE3" w:rsidP="000A3E93">
      <w:pPr>
        <w:ind w:right="140"/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050A9D" w:rsidRPr="00646B62" w:rsidRDefault="000A3E93" w:rsidP="00646B62">
      <w:pPr>
        <w:ind w:right="140"/>
        <w:jc w:val="both"/>
        <w:rPr>
          <w:rFonts w:ascii="Times New Roman" w:hAnsi="Times New Roman" w:cs="Tahoma"/>
          <w:bCs/>
          <w:sz w:val="28"/>
          <w:szCs w:val="28"/>
        </w:rPr>
      </w:pPr>
      <w:r>
        <w:rPr>
          <w:rFonts w:ascii="Times New Roman" w:hAnsi="Times New Roman" w:cs="Tahoma"/>
          <w:bCs/>
          <w:sz w:val="28"/>
          <w:szCs w:val="28"/>
        </w:rPr>
        <w:t>от    10.12.2024г.  № 172</w:t>
      </w:r>
    </w:p>
    <w:p w:rsidR="00646B62" w:rsidRPr="00646B62" w:rsidRDefault="00646B62" w:rsidP="00050A9D">
      <w:pPr>
        <w:widowControl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50A9D" w:rsidRPr="00646B62" w:rsidRDefault="00050A9D" w:rsidP="00050A9D">
      <w:pPr>
        <w:widowControl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выражении согласия населения</w:t>
      </w:r>
    </w:p>
    <w:p w:rsidR="00050A9D" w:rsidRPr="00646B62" w:rsidRDefault="00C02AE3" w:rsidP="00050A9D">
      <w:pPr>
        <w:widowControl w:val="0"/>
        <w:spacing w:after="0" w:line="266" w:lineRule="exac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Каракульского</w:t>
      </w:r>
      <w:r w:rsidR="00050A9D"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</w:p>
    <w:p w:rsidR="00050A9D" w:rsidRPr="00646B62" w:rsidRDefault="00050A9D" w:rsidP="00050A9D">
      <w:pPr>
        <w:widowControl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объединение сельских поселений,</w:t>
      </w:r>
    </w:p>
    <w:p w:rsidR="00050A9D" w:rsidRPr="00646B62" w:rsidRDefault="00050A9D" w:rsidP="00050A9D">
      <w:pPr>
        <w:widowControl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входящих в состав </w:t>
      </w:r>
    </w:p>
    <w:p w:rsidR="00050A9D" w:rsidRPr="00646B62" w:rsidRDefault="00050A9D" w:rsidP="00050A9D">
      <w:pPr>
        <w:widowControl w:val="0"/>
        <w:spacing w:after="0" w:line="266" w:lineRule="exac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Октябрьского муниципального района,</w:t>
      </w:r>
    </w:p>
    <w:p w:rsidR="00050A9D" w:rsidRPr="00646B62" w:rsidRDefault="00050A9D" w:rsidP="00050A9D">
      <w:pPr>
        <w:widowControl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его преобразования и последующего</w:t>
      </w:r>
    </w:p>
    <w:p w:rsidR="00050A9D" w:rsidRPr="00646B62" w:rsidRDefault="00050A9D" w:rsidP="00050A9D">
      <w:pPr>
        <w:widowControl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наделения вновь образованного муниципального</w:t>
      </w:r>
    </w:p>
    <w:p w:rsidR="00050A9D" w:rsidRPr="00646B62" w:rsidRDefault="00050A9D" w:rsidP="00050A9D">
      <w:pPr>
        <w:widowControl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образования статусом</w:t>
      </w:r>
    </w:p>
    <w:p w:rsidR="00C02AE3" w:rsidRPr="00646B62" w:rsidRDefault="00050A9D" w:rsidP="00050A9D">
      <w:pPr>
        <w:widowControl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Октябрьского муниципального округа</w:t>
      </w:r>
    </w:p>
    <w:p w:rsidR="00050A9D" w:rsidRPr="00646B62" w:rsidRDefault="00050A9D" w:rsidP="00050A9D">
      <w:pPr>
        <w:widowControl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Челябинской области</w:t>
      </w:r>
    </w:p>
    <w:p w:rsidR="00050A9D" w:rsidRPr="00646B62" w:rsidRDefault="00050A9D" w:rsidP="00646B62">
      <w:pPr>
        <w:widowControl w:val="0"/>
        <w:tabs>
          <w:tab w:val="left" w:pos="2725"/>
          <w:tab w:val="left" w:pos="3236"/>
        </w:tabs>
        <w:spacing w:after="0" w:line="263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46B62" w:rsidRPr="00646B62" w:rsidRDefault="00646B62" w:rsidP="00050A9D">
      <w:pPr>
        <w:widowControl w:val="0"/>
        <w:tabs>
          <w:tab w:val="left" w:pos="2725"/>
          <w:tab w:val="left" w:pos="3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50A9D" w:rsidRPr="00646B62" w:rsidRDefault="00050A9D" w:rsidP="00050A9D">
      <w:pPr>
        <w:widowControl w:val="0"/>
        <w:tabs>
          <w:tab w:val="left" w:pos="2725"/>
          <w:tab w:val="left" w:pos="3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proofErr w:type="gramStart"/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Рассмотрев инициативу Собрания депутатов Октябрьского муниципального района от  13.11.2024 г. № </w:t>
      </w:r>
      <w:r w:rsidR="00C02AE3"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743 </w:t>
      </w:r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«О выдвижении инициативы о преобразовании Октябрьского муниципального района в Октябрьский муниципальный округ Челябинской области», руководствуясь Федеральным законом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r w:rsidR="00C02AE3"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Каракульского </w:t>
      </w:r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поселения,</w:t>
      </w:r>
      <w:r w:rsidR="00C02AE3"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учитывая результаты публичных</w:t>
      </w:r>
      <w:proofErr w:type="gramEnd"/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C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слушаний,</w:t>
      </w:r>
      <w:r w:rsidR="00C02AE3" w:rsidRPr="009C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C460D" w:rsidRPr="009C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учитывая рекомендации  публичных слушаний </w:t>
      </w:r>
      <w:r w:rsidR="009C460D" w:rsidRPr="009C460D">
        <w:rPr>
          <w:rFonts w:ascii="Times New Roman" w:hAnsi="Times New Roman"/>
          <w:sz w:val="28"/>
          <w:szCs w:val="28"/>
        </w:rPr>
        <w:t xml:space="preserve">по вопросу объединения  сельских поселений, входящих в состав Октябрьского муниципального района, в целях его преобразования и наделения вновь образованного муниципального образования статусом Октябрьского муниципального округа Челябинской области </w:t>
      </w:r>
      <w:r w:rsidR="009C460D" w:rsidRPr="009C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«03» декабря 2024г.,</w:t>
      </w:r>
      <w:r w:rsidR="009C460D"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C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Совет </w:t>
      </w:r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депутатов </w:t>
      </w:r>
      <w:r w:rsidR="00C02AE3"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Каракульского </w:t>
      </w:r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  шестого созыва</w:t>
      </w:r>
      <w:r w:rsidR="00EF117D"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46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РЕШАЕТ:</w:t>
      </w:r>
    </w:p>
    <w:p w:rsidR="00050A9D" w:rsidRPr="00646B62" w:rsidRDefault="00050A9D" w:rsidP="00050A9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50A9D" w:rsidRPr="00646B62" w:rsidRDefault="00050A9D" w:rsidP="00050A9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 </w:t>
      </w:r>
      <w:proofErr w:type="gramStart"/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Выразить согласие населения </w:t>
      </w:r>
      <w:r w:rsidR="00C02AE3"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Каракульского </w:t>
      </w:r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поселения на объединение Борового сельского поселения, Каракульского сельского поселения, </w:t>
      </w:r>
      <w:proofErr w:type="spellStart"/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Кочердыкского</w:t>
      </w:r>
      <w:proofErr w:type="spellEnd"/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Крутоярского сельского поселения, </w:t>
      </w:r>
      <w:proofErr w:type="spellStart"/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Лысковского</w:t>
      </w:r>
      <w:proofErr w:type="spellEnd"/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</w:t>
      </w:r>
      <w:proofErr w:type="spellStart"/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Маякского</w:t>
      </w:r>
      <w:proofErr w:type="spellEnd"/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</w:t>
      </w:r>
      <w:proofErr w:type="spellStart"/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Мяконькского</w:t>
      </w:r>
      <w:proofErr w:type="spellEnd"/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 Никольского сельского поселения, Октябрьского сельского поселения, </w:t>
      </w:r>
      <w:proofErr w:type="spellStart"/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Подовинновского</w:t>
      </w:r>
      <w:proofErr w:type="spellEnd"/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</w:t>
      </w:r>
      <w:proofErr w:type="spellStart"/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Свободненского</w:t>
      </w:r>
      <w:proofErr w:type="spellEnd"/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</w:t>
      </w:r>
      <w:proofErr w:type="spellStart"/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Уйско-Чебаркульского</w:t>
      </w:r>
      <w:proofErr w:type="spellEnd"/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</w:t>
      </w:r>
      <w:r w:rsidR="00C02AE3"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Чудиновского</w:t>
      </w:r>
      <w:proofErr w:type="spellEnd"/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</w:t>
      </w:r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поселения входящих в состав Октябрьского муниципального района, в целях его преобразования и последующего наделения</w:t>
      </w:r>
      <w:proofErr w:type="gramEnd"/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вновь образованного муниципального образования статусом Октябрьского муниципального округа Челябинской области.</w:t>
      </w:r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050A9D" w:rsidRPr="00646B62" w:rsidRDefault="00050A9D" w:rsidP="00050A9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2. Направить настоящее решение в Собрание депутатов Октябрьского муниципального района.</w:t>
      </w:r>
      <w:r w:rsidRPr="00646B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ab/>
      </w:r>
      <w:r w:rsidRPr="00646B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ab/>
      </w:r>
      <w:r w:rsidRPr="00646B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ab/>
      </w:r>
      <w:r w:rsidRPr="00646B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ab/>
      </w:r>
      <w:r w:rsidRPr="00646B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ab/>
      </w:r>
    </w:p>
    <w:p w:rsidR="000A0019" w:rsidRPr="00646B62" w:rsidRDefault="00050A9D" w:rsidP="00EF117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3. </w:t>
      </w:r>
      <w:proofErr w:type="gramStart"/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Опубликовать настоящее решение в газете «Октябрьская искра»  и </w:t>
      </w:r>
      <w:r w:rsidR="009C460D"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разместить </w:t>
      </w:r>
      <w:r w:rsidR="009C460D" w:rsidRPr="005C0DD4">
        <w:rPr>
          <w:rFonts w:ascii="Times New Roman" w:hAnsi="Times New Roman" w:cs="Times New Roman"/>
          <w:sz w:val="28"/>
          <w:szCs w:val="28"/>
        </w:rPr>
        <w:t>в сетевом издании «Администрация Октябрьского муниципального района Челябинской области » (</w:t>
      </w:r>
      <w:hyperlink r:id="rId5" w:history="1">
        <w:proofErr w:type="spellStart"/>
        <w:r w:rsidR="009C460D" w:rsidRPr="005C0D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okt</w:t>
        </w:r>
        <w:proofErr w:type="spellEnd"/>
        <w:r w:rsidR="009C460D" w:rsidRPr="005C0DD4">
          <w:rPr>
            <w:rStyle w:val="a3"/>
            <w:rFonts w:ascii="Times New Roman" w:hAnsi="Times New Roman" w:cs="Times New Roman"/>
            <w:sz w:val="28"/>
            <w:szCs w:val="28"/>
          </w:rPr>
          <w:t>74.</w:t>
        </w:r>
        <w:proofErr w:type="spellStart"/>
        <w:r w:rsidR="009C460D" w:rsidRPr="005C0D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C460D" w:rsidRPr="005C0DD4">
        <w:rPr>
          <w:rFonts w:ascii="Times New Roman" w:hAnsi="Times New Roman" w:cs="Times New Roman"/>
          <w:sz w:val="28"/>
          <w:szCs w:val="28"/>
        </w:rPr>
        <w:t xml:space="preserve"> регистрация в качестве сетевого издания:</w:t>
      </w:r>
      <w:proofErr w:type="gramEnd"/>
      <w:r w:rsidR="009C460D" w:rsidRPr="005C0D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460D" w:rsidRPr="005C0DD4">
        <w:rPr>
          <w:rFonts w:ascii="Times New Roman" w:hAnsi="Times New Roman" w:cs="Times New Roman"/>
          <w:sz w:val="28"/>
          <w:szCs w:val="28"/>
        </w:rPr>
        <w:t>Эл № ФС77-81663 от 03.08.2021г.).</w:t>
      </w:r>
      <w:proofErr w:type="gramEnd"/>
    </w:p>
    <w:p w:rsidR="00C02AE3" w:rsidRPr="00646B62" w:rsidRDefault="00646B62" w:rsidP="00C02AE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050A9D"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proofErr w:type="gramStart"/>
      <w:r w:rsidR="00050A9D"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</w:t>
      </w:r>
      <w:r w:rsidR="00C02AE3" w:rsidRPr="00646B62">
        <w:rPr>
          <w:rFonts w:ascii="Times New Roman" w:hAnsi="Times New Roman"/>
          <w:sz w:val="28"/>
          <w:szCs w:val="28"/>
        </w:rPr>
        <w:t>за</w:t>
      </w:r>
      <w:proofErr w:type="gramEnd"/>
      <w:r w:rsidR="00C02AE3" w:rsidRPr="00646B6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по мандату, депутатской этике и местному самоуправлению</w:t>
      </w:r>
      <w:r w:rsidRPr="00646B62">
        <w:rPr>
          <w:rFonts w:ascii="Times New Roman" w:hAnsi="Times New Roman"/>
          <w:sz w:val="28"/>
          <w:szCs w:val="28"/>
        </w:rPr>
        <w:t>.</w:t>
      </w:r>
    </w:p>
    <w:p w:rsidR="00050A9D" w:rsidRPr="00646B62" w:rsidRDefault="00646B62" w:rsidP="00C02AE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050A9D"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 Настоящее решение вступает в силу с момента его официального опубликования.</w:t>
      </w:r>
    </w:p>
    <w:p w:rsidR="00050A9D" w:rsidRPr="00646B62" w:rsidRDefault="00050A9D" w:rsidP="0005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46B62" w:rsidRPr="00646B62" w:rsidRDefault="00646B62" w:rsidP="0005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50A9D" w:rsidRPr="00646B62" w:rsidRDefault="00050A9D" w:rsidP="0005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Совета депутатов</w:t>
      </w:r>
    </w:p>
    <w:p w:rsidR="00050A9D" w:rsidRPr="00646B62" w:rsidRDefault="00C02AE3" w:rsidP="0005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Каракульского сельского поселения                                  Г.А.Рукавишникова</w:t>
      </w:r>
    </w:p>
    <w:p w:rsidR="00646B62" w:rsidRPr="00646B62" w:rsidRDefault="00646B62" w:rsidP="0005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50A9D" w:rsidRPr="00050A9D" w:rsidRDefault="00050A9D" w:rsidP="0005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50A9D" w:rsidRPr="00050A9D" w:rsidRDefault="00050A9D" w:rsidP="0005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50A9D" w:rsidRPr="00050A9D" w:rsidRDefault="00050A9D" w:rsidP="00050A9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  <w:lang w:eastAsia="ru-RU" w:bidi="ru-RU"/>
        </w:rPr>
      </w:pPr>
    </w:p>
    <w:p w:rsidR="00A247DB" w:rsidRDefault="00A247DB"/>
    <w:sectPr w:rsidR="00A247DB" w:rsidSect="00B41A79">
      <w:pgSz w:w="12240" w:h="16834"/>
      <w:pgMar w:top="284" w:right="567" w:bottom="1225" w:left="1701" w:header="0" w:footer="624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0ADB"/>
    <w:rsid w:val="00044157"/>
    <w:rsid w:val="00050A9D"/>
    <w:rsid w:val="00085EED"/>
    <w:rsid w:val="000A0019"/>
    <w:rsid w:val="000A3E93"/>
    <w:rsid w:val="000E0ADB"/>
    <w:rsid w:val="00293740"/>
    <w:rsid w:val="00646B62"/>
    <w:rsid w:val="009C460D"/>
    <w:rsid w:val="00A247DB"/>
    <w:rsid w:val="00C02AE3"/>
    <w:rsid w:val="00DF0863"/>
    <w:rsid w:val="00EF117D"/>
    <w:rsid w:val="00F6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kt74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Азм</cp:lastModifiedBy>
  <cp:revision>7</cp:revision>
  <cp:lastPrinted>2024-12-10T06:51:00Z</cp:lastPrinted>
  <dcterms:created xsi:type="dcterms:W3CDTF">2024-11-05T15:43:00Z</dcterms:created>
  <dcterms:modified xsi:type="dcterms:W3CDTF">2024-12-10T06:54:00Z</dcterms:modified>
</cp:coreProperties>
</file>